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ДЕПАРТАМЕНТ ОБРАЗОВАНИЯ И НАУКИ ГОРОДА МОСКВЫ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ГОСУДАРСТВЕННОЕ БЮДЖЕТНОЕ ОБЩЕОБРАЗОВАТЕЛЬНОЕ УЧРЕЖДЕНИЕ ГОРОДА МОСКВЫ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«ШКОЛА № 236 ИМЕНИ ГЕРОЯ СОВЕТСКОГО СОЮЗА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Г.И. ЩЕДРИНА»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BodyText3"/>
        <w:rPr>
          <w:rFonts w:ascii="Times New Roman" w:hAnsi="Times New Roman"/>
          <w:b/>
          <w:b/>
          <w:sz w:val="2"/>
          <w:szCs w:val="2"/>
        </w:rPr>
      </w:pPr>
      <w:r>
        <w:rPr>
          <w:rFonts w:ascii="Times New Roman" w:hAnsi="Times New Roman"/>
          <w:b/>
          <w:sz w:val="2"/>
          <w:szCs w:val="2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  <w:highlight w:val="none"/>
          <w:lang w:eastAsia="ru-RU"/>
        </w:rPr>
      </w:pPr>
      <w:r>
        <w:rPr>
          <w:rFonts w:cs="Times New Roman" w:ascii="Times New Roman" w:hAnsi="Times New Roman"/>
          <w:b/>
          <w:sz w:val="32"/>
          <w:szCs w:val="28"/>
          <w:lang w:eastAsia="ru-RU"/>
        </w:rPr>
        <w:t xml:space="preserve">Лаборатория проектов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8"/>
          <w:lang w:eastAsia="ru-RU"/>
        </w:rPr>
      </w:pPr>
      <w:r>
        <w:rPr>
          <w:rFonts w:cs="Times New Roman" w:ascii="Times New Roman" w:hAnsi="Times New Roman"/>
          <w:b/>
          <w:sz w:val="32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Жукова Анна Александровна,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учитель информатики,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ответственный за реализацию проекта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«Инженерный класс в московской школе»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Москва, 2022 год.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Цель практики –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создание условий для осознанного выбора будущей профессии через реализацию индивидуального проекта в несколько этапов, с возможностью дальнейшего его развития при обучении в ВУЗе и в дальнейшей работе по специальности.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Для реализации цели были поставлены следующие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задачи: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интереса к инженерным специальностям у учащихся инженерного класса;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у учащихся творческого потенциала и интереса к конструкторской деятельности ;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Выявление одаренных детей, вовлеченных в инженерно-конструкторскую деятельность и желающих связать с ней будущее;</w:t>
      </w:r>
    </w:p>
    <w:p>
      <w:pPr>
        <w:pStyle w:val="ListParagraph"/>
        <w:numPr>
          <w:ilvl w:val="1"/>
          <w:numId w:val="1"/>
        </w:numPr>
        <w:spacing w:lineRule="auto" w:line="360" w:before="0" w:after="16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позитивного имиджа современного инженера  в разных специализациях путем привлечения к работе учеников инженерного класса и реализации их собственных проектов.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этапы</w:t>
      </w:r>
      <w:r>
        <w:rPr>
          <w:rFonts w:cs="Times New Roman" w:ascii="Times New Roman" w:hAnsi="Times New Roman"/>
          <w:sz w:val="28"/>
          <w:szCs w:val="28"/>
        </w:rPr>
        <w:t xml:space="preserve"> работы: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Постановка целей и задач лаборатории, сроков их реализации;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firstLine="142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Опрос  учащихся инженерного класса с целью выявления мотивированных к участию и желаемых сфер проектной деятельности;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firstLine="142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результатов опроса;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тем и направлений проектной деятельности учащихся;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Исследовательская работа в области проектов;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проектных работ учащихся на площадках города и ВУЗов и компаний - партнеров в рамках реализации проекта «Инженерный класс в московской школе»;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Рефлексия, анализ результатов, внесение изменений при необходимости, сбор обратной связи от судейской комиссии и предполагаемых работодателей, которым демонстрировались проектные работы.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ind w:left="0" w:firstLine="709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ВУЗа, который наиболее соответствует теме проектной работы учащихся, по возможности заключение договора о целевом обучении с перспективным работодателем для дальнейшего трудоустройства.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Основными методами  реализации практики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является: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Словесный метод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Наглядный метод </w:t>
      </w:r>
    </w:p>
    <w:p>
      <w:pPr>
        <w:pStyle w:val="ListParagraph"/>
        <w:numPr>
          <w:ilvl w:val="0"/>
          <w:numId w:val="3"/>
        </w:numPr>
        <w:spacing w:lineRule="auto" w:line="360" w:before="0" w:after="16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Практический метод</w:t>
      </w:r>
    </w:p>
    <w:p>
      <w:pPr>
        <w:pStyle w:val="Normal"/>
        <w:spacing w:lineRule="auto" w:line="360"/>
        <w:ind w:left="0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 их помощи можно задать высокий уровень теоретических знаний учащихся, развить их образное мышление, а также сформировать практические навыки и различные компетенции в современном производстве.</w:t>
      </w:r>
    </w:p>
    <w:p>
      <w:pPr>
        <w:pStyle w:val="Normal"/>
        <w:spacing w:lineRule="auto" w:line="360"/>
        <w:ind w:left="709" w:right="0" w:hanging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Лаборатория проектов </w:t>
      </w:r>
      <w:r>
        <w:rPr>
          <w:rFonts w:cs="Times New Roman" w:ascii="Times New Roman" w:hAnsi="Times New Roman"/>
          <w:b w:val="false"/>
          <w:sz w:val="28"/>
          <w:szCs w:val="28"/>
        </w:rPr>
        <w:t>оснащена следующим оборудованием: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17" w:right="0" w:hanging="360"/>
        <w:contextualSpacing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Инженерный лабораторно-исследовательский комплекс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17" w:right="0" w:hanging="36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3D принтеры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17" w:right="0" w:hanging="36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Робототехнические наборы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17" w:right="0" w:hanging="36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Конструкторы программируемых крадрокоптеров</w:t>
      </w:r>
    </w:p>
    <w:p>
      <w:pPr>
        <w:pStyle w:val="ListParagraph"/>
        <w:numPr>
          <w:ilvl w:val="0"/>
          <w:numId w:val="4"/>
        </w:numPr>
        <w:spacing w:lineRule="auto" w:line="360" w:before="0" w:after="160"/>
        <w:ind w:left="1417" w:right="0" w:hanging="360"/>
        <w:contextualSpacing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Компьютерный класс с разносторонним программным обеспечением</w:t>
      </w:r>
    </w:p>
    <w:p>
      <w:pPr>
        <w:pStyle w:val="Normal"/>
        <w:pBdr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Также учащиеся имеют возможность посещать сеть центров технологической поддержки образования города Москвы на базе ВУЗов партнеров:</w:t>
      </w:r>
      <w:r>
        <w:rPr>
          <w:rFonts w:eastAsia="Times New Roman" w:cs="Times New Roman" w:ascii="Times New Roman" w:hAnsi="Times New Roman"/>
          <w:sz w:val="28"/>
        </w:rPr>
        <w:t xml:space="preserve"> МИСиС, Московский Политех</w:t>
      </w:r>
      <w:r>
        <w:rPr>
          <w:rFonts w:cs="Times New Roman" w:ascii="Times New Roman" w:hAnsi="Times New Roman"/>
          <w:b w:val="false"/>
          <w:sz w:val="28"/>
          <w:szCs w:val="28"/>
        </w:rPr>
        <w:t>, РГУ им. А.Н. Косыгина. В ЦТПО можно воспользоваться любыми ресурсами и получить поддержку и обратную связь от преподавателей ВУЗов.</w:t>
      </w:r>
    </w:p>
    <w:p>
      <w:pPr>
        <w:pStyle w:val="Normal"/>
        <w:pBdr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Методическими и оценочными материалами </w:t>
      </w:r>
      <w:r>
        <w:rPr>
          <w:rFonts w:cs="Times New Roman" w:ascii="Times New Roman" w:hAnsi="Times New Roman"/>
          <w:b w:val="false"/>
          <w:sz w:val="28"/>
          <w:szCs w:val="28"/>
        </w:rPr>
        <w:t>нашей лаборатории являются результаты работы на конкурсах, конференциях и олимпиадах инженерно- конструкторской направленности.</w:t>
      </w:r>
    </w:p>
    <w:p>
      <w:pPr>
        <w:pStyle w:val="Normal"/>
        <w:pBdr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Результатом работы лаборатории проектов  </w:t>
      </w:r>
      <w:r>
        <w:rPr>
          <w:rFonts w:cs="Times New Roman" w:ascii="Times New Roman" w:hAnsi="Times New Roman"/>
          <w:b w:val="false"/>
          <w:sz w:val="28"/>
          <w:szCs w:val="28"/>
        </w:rPr>
        <w:t>за последние пять лет стали победители и призеры таких конференций, олимпиад и конкурсов: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Научно-практическая конференция «Инженеры будущего»;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Московский  городской конкурс исследовательских и проектных работ обучающихся;   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Школа новых технологий «Роботон»;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Предпрофессиональная олимпиада школьников; 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Московский конкурс межпредметных навыков и знаний. Интеллектуальный мегаполис;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Открытая московская инженерная конференция Потенциал МЭИ;</w:t>
      </w:r>
    </w:p>
    <w:p>
      <w:pPr>
        <w:pStyle w:val="ListParagraph"/>
        <w:numPr>
          <w:ilvl w:val="0"/>
          <w:numId w:val="5"/>
        </w:numPr>
        <w:pBdr/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Олимпиада когнитивные технологии;</w:t>
      </w:r>
    </w:p>
    <w:p>
      <w:pPr>
        <w:pStyle w:val="ListParagraph"/>
        <w:numPr>
          <w:ilvl w:val="0"/>
          <w:numId w:val="5"/>
        </w:numPr>
        <w:pBdr/>
        <w:tabs>
          <w:tab w:val="clear" w:pos="708"/>
          <w:tab w:val="left" w:pos="1553" w:leader="none"/>
        </w:tabs>
        <w:spacing w:before="0" w:after="0"/>
        <w:ind w:left="1417" w:right="0" w:hanging="360"/>
        <w:contextualSpacing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ab/>
        <w:t>Конкурс проектных работ «Создаем будущее вместе»;</w:t>
      </w:r>
    </w:p>
    <w:p>
      <w:pPr>
        <w:pStyle w:val="ListParagraph"/>
        <w:numPr>
          <w:ilvl w:val="0"/>
          <w:numId w:val="5"/>
        </w:numPr>
        <w:pBdr/>
        <w:tabs>
          <w:tab w:val="clear" w:pos="708"/>
          <w:tab w:val="left" w:pos="1553" w:leader="none"/>
        </w:tabs>
        <w:spacing w:before="0" w:after="0"/>
        <w:ind w:left="1417" w:right="0" w:hanging="360"/>
        <w:contextualSpacing/>
        <w:rPr>
          <w:rFonts w:ascii="Times New Roman" w:hAnsi="Times New Roman" w:eastAsia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222222"/>
          <w:sz w:val="28"/>
          <w:highlight w:val="white"/>
        </w:rPr>
        <w:t>Международный конгресс молодых ученых по химии и химической технологии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;</w:t>
      </w:r>
    </w:p>
    <w:p>
      <w:pPr>
        <w:pStyle w:val="ListParagraph"/>
        <w:numPr>
          <w:ilvl w:val="0"/>
          <w:numId w:val="5"/>
        </w:numPr>
        <w:pBdr/>
        <w:tabs>
          <w:tab w:val="clear" w:pos="708"/>
          <w:tab w:val="left" w:pos="1553" w:leader="none"/>
        </w:tabs>
        <w:spacing w:before="0" w:after="0"/>
        <w:ind w:left="1417" w:right="0" w:hanging="360"/>
        <w:contextualSpacing/>
        <w:rPr>
          <w:rFonts w:ascii="Times New Roman" w:hAnsi="Times New Roman" w:eastAsia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Всероссийская научная конференция МФТИ;</w:t>
      </w:r>
    </w:p>
    <w:p>
      <w:pPr>
        <w:pStyle w:val="ListParagraph"/>
        <w:numPr>
          <w:ilvl w:val="0"/>
          <w:numId w:val="5"/>
        </w:numPr>
        <w:pBdr/>
        <w:tabs>
          <w:tab w:val="clear" w:pos="708"/>
          <w:tab w:val="left" w:pos="1553" w:leader="none"/>
        </w:tabs>
        <w:spacing w:before="0" w:after="0"/>
        <w:ind w:left="1417" w:right="0" w:hanging="360"/>
        <w:contextualSpacing/>
        <w:rPr>
          <w:rFonts w:ascii="Times New Roman" w:hAnsi="Times New Roman" w:eastAsia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Чемпионат Абилимпикс (промышленная робототехника);</w:t>
      </w:r>
    </w:p>
    <w:p>
      <w:pPr>
        <w:pStyle w:val="Normal"/>
        <w:pBdr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</w:t>
      </w:r>
    </w:p>
    <w:p>
      <w:pPr>
        <w:pStyle w:val="Normal"/>
        <w:pBdr/>
        <w:spacing w:before="0" w:after="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Практическое значение.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течение 5 лет на базе нашей школы в 10-11 классах ведется активная работа по развитию проектной деятельности обучающихся. Основной задумкой является не просто научить ребенка проектной деятельности, но и направить его в специальность инженерно-технической направленности в его будущей специализации. С уверенностью можно сказать, что данная практика является успешной так как выпускники нашей школы, удачно выступившие со своими проектными работами на конкурсах, олимпиадах и конференциях, продолжают реализовывать свои школьные проекты в своей профессиональной деятельности или в процессе обучения в высшем учебном заведении. Для примера можно назвать несколько работ выпускников, которые до сих пор совершенствуют свою школьную задумку или реализуют ее в работе. «Анализ автомобильных экспертиз в криминалистике с применением цифровых компонентов» вошла в сборник IX Международной научно- практической конференции «Современная математика и концепции инновационного математического образования» том 9, номер 1, 2022 от 9 июня 2022 года, выполнена студенткой Финансового Университета. Ранее эта работа получила статус призера на Научно-практической конференции «Инженеры будущего» под названием «Определение колеи и базы автомобиля в криминалистике» в секции «Прикладная математика». Автор работы приглашен в соответствующие структуры на работу с целью усовершенствования проекта и запуска его в  работу. Еще одна работа выпускника нашей школы, получила призовое место на Московском городском конкурсе исследовательских и проектных работ обучающихся и статус победителя на 61 всероссийской научной конференции МФТИ, под названием «Система безопасности и контроля прохода Цербер» нашла свое воплощение в профессиональной деятельности выпускника в реализации концепции безопасных платежей на бесконтактных автомойках и прачечных города Москвы, также является его дипломной работой над которой он сейчас трудится. Победитель хакатона AR\VR от Школы Новых Технологий на базе корпорации КРОК с проектом «Организация пространства IT - полигона» реализует свою задумку в одной из ведущих компаний по оказанию услуг в сфере виртуальных технологий. Часть участников «Лаборатории Проектов» заключили договора о целевом обучении с заводами группы «Алмаз-Антей», «Салют», предприятий оборонной промышленности и некоторые уже работают на производствах в статусе инженеров по выбранным специальностям, потому что заранее «потрогали руками» это направление деятельности.</w:t>
      </w:r>
      <w:r>
        <w:rPr/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Перспективы развития. </w:t>
      </w:r>
    </w:p>
    <w:p>
      <w:pPr>
        <w:pStyle w:val="Normal"/>
        <w:pBdr/>
        <w:shd w:val="clear" w:color="FFFFFF" w:fill="FFFFFF"/>
        <w:tabs>
          <w:tab w:val="clear" w:pos="708"/>
          <w:tab w:val="left" w:pos="5708" w:leader="none"/>
        </w:tabs>
        <w:spacing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Профориентация школьников – приоритетная задача государства, закрепленная в национальном проекте «Образование». </w:t>
      </w:r>
      <w:r>
        <w:rPr>
          <w:rFonts w:eastAsia="Times New Roman" w:cs="Times New Roman" w:ascii="Times New Roman" w:hAnsi="Times New Roman"/>
          <w:color w:val="1A1A1A"/>
          <w:sz w:val="28"/>
        </w:rPr>
        <w:t xml:space="preserve">Профориентация и построение обучающимся своего профессионального пути связаны не только с его успешной самореализацией, но и с вкладом в экономическое развитие страны. Работа «Лаборатории проектов» имеет далеко идущую перспективу, с учетом расширения бюджетных мест в технических ВУЗах, а так же увеличение числа рабочих на предприятиях, связанных с инженерно-производственным профилем. С помощью данной практики школа может выполнить задание от государства и обеспечить приток квалифицированных специалистов в работу.Также частично мы можем решить проблему с уходом и нежеланием работы по специальности молодых специалистов, так как заинтересованность будет лежать совершенно в другой плоскости </w:t>
      </w:r>
      <w:r>
        <w:rPr>
          <w:rFonts w:eastAsia="Times New Roman" w:cs="Times New Roman" w:ascii="Times New Roman" w:hAnsi="Times New Roman"/>
          <w:sz w:val="28"/>
        </w:rPr>
        <w:tab/>
        <w:t>интересов выпускника, образование станет не ради образования, а ради самореализации и воплощения в жизнь своих задумок и проектов, а обучающиеся инженерно-технических классов, неуверенные в своем выборе профиля, будут иметь время и возможность изменить профиль, в случае если им не понравится инженерно-конструкторская направленность или инженерия в IT.</w:t>
      </w:r>
    </w:p>
    <w:p>
      <w:pPr>
        <w:pStyle w:val="Normal"/>
        <w:pBdr/>
        <w:shd w:val="clear" w:color="FFFFFF" w:fill="FFFFFF"/>
        <w:tabs>
          <w:tab w:val="clear" w:pos="708"/>
          <w:tab w:val="left" w:pos="5708" w:leader="none"/>
        </w:tabs>
        <w:spacing w:before="0" w:after="0"/>
        <w:ind w:left="0" w:right="0" w:hanging="0"/>
        <w:rPr>
          <w:rFonts w:ascii="Times New Roman" w:hAnsi="Times New Roman" w:eastAsia="Times New Roman" w:cs="Times New Roman"/>
          <w:b/>
          <w:b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</w:rPr>
        <w:t>Трансляция опыта реализации педагогической практики:</w:t>
      </w:r>
    </w:p>
    <w:p>
      <w:pPr>
        <w:pStyle w:val="Normal"/>
        <w:spacing w:lineRule="auto" w:line="240" w:before="0" w:after="0"/>
        <w:ind w:left="447" w:right="0" w:hanging="447"/>
        <w:jc w:val="left"/>
        <w:rPr>
          <w:rFonts w:ascii="Times New Roman" w:hAnsi="Times New Roman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6"/>
          <w:u w:val="none"/>
          <w:lang w:val="ru-RU"/>
        </w:rPr>
      </w:pPr>
      <w:hyperlink r:id="rId2" w:tgtFrame="https://vk.com/sch236s">
        <w:r>
          <w:rPr>
            <w:rFonts w:eastAsia="Arial" w:cs="Arial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36"/>
            <w:u w:val="single"/>
            <w:lang w:val="ru-RU"/>
          </w:rPr>
          <w:t>https://vk.com/sch236s?w=wall-21486736_2266</w:t>
        </w:r>
      </w:hyperlink>
    </w:p>
    <w:p>
      <w:pPr>
        <w:pStyle w:val="Normal"/>
        <w:spacing w:lineRule="auto" w:line="240" w:before="0" w:after="0"/>
        <w:ind w:left="447" w:right="0" w:hanging="44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36"/>
          <w:u w:val="none"/>
          <w:lang w:val="ru-RU"/>
        </w:rPr>
      </w:pPr>
      <w:hyperlink r:id="rId3" w:tgtFrame="https://vk.com/sch236s?w=wall-21486736_2034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36"/>
            <w:u w:val="single"/>
            <w:lang w:val="ru-RU"/>
          </w:rPr>
          <w:t>https://vk.com/sch236s?w=wall-21486736_2034</w:t>
        </w:r>
      </w:hyperlink>
    </w:p>
    <w:p>
      <w:pPr>
        <w:pStyle w:val="Normal"/>
        <w:spacing w:lineRule="auto" w:line="240" w:before="0" w:after="0"/>
        <w:ind w:left="447" w:right="0" w:hanging="447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36"/>
          <w:u w:val="none"/>
          <w:lang w:val="ru-RU"/>
        </w:rPr>
      </w:pPr>
      <w:hyperlink r:id="rId4" w:tgtFrame="https://vk.com/sch236s?w=wall-21486736_1890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36"/>
            <w:u w:val="single"/>
            <w:lang w:val="ru-RU"/>
          </w:rPr>
          <w:t>https://vk.com/sch236s?w=wall-21486736_1890</w:t>
        </w:r>
      </w:hyperlink>
    </w:p>
    <w:p>
      <w:pPr>
        <w:pStyle w:val="Normal"/>
        <w:pBdr/>
        <w:shd w:val="clear" w:color="FFFFFF" w:fill="FFFFFF"/>
        <w:tabs>
          <w:tab w:val="clear" w:pos="708"/>
          <w:tab w:val="left" w:pos="5708" w:leader="none"/>
        </w:tabs>
        <w:spacing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36"/>
          <w:u w:val="none"/>
          <w:lang w:val="ru-RU"/>
        </w:rPr>
      </w:pPr>
      <w:hyperlink r:id="rId5" w:tgtFrame="https://vk.com/sch236s?w=wall-21486736_1724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36"/>
            <w:u w:val="single"/>
            <w:lang w:val="ru-RU"/>
          </w:rPr>
          <w:t>https://vk.com/sch236s?w=wall-21486736_1724</w:t>
        </w:r>
      </w:hyperlink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/>
        <w:br/>
      </w:r>
      <w:bookmarkStart w:id="0" w:name="_GoBack"/>
      <w:bookmarkEnd w:id="0"/>
    </w:p>
    <w:p>
      <w:pPr>
        <w:pStyle w:val="Normal"/>
        <w:spacing w:lineRule="auto" w:line="360" w:before="0" w:after="16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i w:val="false"/>
        <w:b w:val="false"/>
        <w:rFonts w:ascii="Times New Roman" w:hAnsi="Times New Roman" w:eastAsia="Arial" w:cs="Times New Roman" w:eastAsiaTheme="minor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40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6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4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14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16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pBdr>
        <w:bottom w:val="single" w:sz="4" w:space="2" w:color="C0504D"/>
      </w:pBdr>
      <w:spacing w:lineRule="auto" w:line="240" w:before="360" w:after="120"/>
      <w:outlineLvl w:val="0"/>
    </w:pPr>
    <w:rPr>
      <w:rFonts w:ascii="Cambria" w:hAnsi="Cambria" w:eastAsia="Arial" w:cs="Arial" w:asciiTheme="majorHAnsi" w:cstheme="majorBidi" w:eastAsiaTheme="majorEastAsia" w:hAnsiTheme="majorHAnsi"/>
      <w:color w:val="262626" w:themeColor="text1" w:themeTint="d9"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keepNext w:val="true"/>
      <w:keepLines/>
      <w:spacing w:lineRule="auto" w:line="240" w:before="12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val="C0504D" w:themeColor="accent2"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2"/>
    </w:pPr>
    <w:rPr>
      <w:rFonts w:ascii="Cambria" w:hAnsi="Cambria" w:eastAsia="Arial" w:cs="Arial" w:asciiTheme="majorHAnsi" w:cstheme="majorBidi" w:eastAsiaTheme="majorEastAsia" w:hAnsiTheme="majorHAnsi"/>
      <w:color w:val="943634" w:themeColor="accent2" w:themeShade="bf"/>
      <w:sz w:val="32"/>
      <w:szCs w:val="32"/>
    </w:rPr>
  </w:style>
  <w:style w:type="paragraph" w:styleId="Heading4">
    <w:name w:val="Heading 4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3"/>
    </w:pPr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4"/>
    </w:pPr>
    <w:rPr>
      <w:rFonts w:ascii="Cambria" w:hAnsi="Cambria" w:eastAsia="Arial" w:cs="Arial" w:asciiTheme="majorHAnsi" w:cstheme="majorBidi" w:eastAsiaTheme="majorEastAsia" w:hAnsiTheme="majorHAnsi"/>
      <w:color w:val="943634" w:themeColor="accent2" w:themeShade="bf"/>
      <w:sz w:val="24"/>
      <w:szCs w:val="24"/>
    </w:rPr>
  </w:style>
  <w:style w:type="paragraph" w:styleId="Heading6">
    <w:name w:val="Heading 6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5"/>
    </w:pPr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6"/>
    </w:pPr>
    <w:rPr>
      <w:rFonts w:ascii="Cambria" w:hAnsi="Cambria" w:eastAsia="Arial" w:cs="Arial" w:asciiTheme="majorHAnsi" w:cstheme="majorBidi" w:eastAsiaTheme="majorEastAsia" w:hAnsiTheme="majorHAns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7"/>
    </w:pPr>
    <w:rPr>
      <w:rFonts w:ascii="Cambria" w:hAnsi="Cambria" w:eastAsia="Arial" w:cs="Arial" w:asciiTheme="majorHAnsi" w:cstheme="majorBidi" w:eastAsiaTheme="majorEastAsia" w:hAnsiTheme="majorHAnsi"/>
      <w:color w:val="632423" w:themeColor="accent2" w:themeShade="80"/>
      <w:sz w:val="22"/>
      <w:szCs w:val="22"/>
    </w:rPr>
  </w:style>
  <w:style w:type="paragraph" w:styleId="Heading9">
    <w:name w:val="Heading 9"/>
    <w:basedOn w:val="Normal"/>
    <w:uiPriority w:val="9"/>
    <w:semiHidden/>
    <w:unhideWhenUsed/>
    <w:qFormat/>
    <w:pPr>
      <w:keepNext w:val="true"/>
      <w:keepLines/>
      <w:spacing w:lineRule="auto" w:line="240" w:before="80" w:after="0"/>
      <w:outlineLvl w:val="8"/>
    </w:pPr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2"/>
      <w:szCs w:val="22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" w:customStyle="1">
    <w:name w:val="Основной текст 3 Знак"/>
    <w:basedOn w:val="DefaultParagraphFont"/>
    <w:qFormat/>
    <w:rPr>
      <w:rFonts w:ascii="Arial" w:hAnsi="Arial" w:eastAsia="Times New Roman" w:cs="Times New Roman"/>
      <w:sz w:val="28"/>
      <w:szCs w:val="20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val="262626" w:themeColor="text1" w:themeTint="d9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C0504D" w:themeColor="accent2"/>
      <w:sz w:val="36"/>
      <w:szCs w:val="36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943634" w:themeColor="accent2" w:themeShade="bf"/>
      <w:sz w:val="32"/>
      <w:szCs w:val="32"/>
    </w:rPr>
  </w:style>
  <w:style w:type="character" w:styleId="4" w:customStyle="1">
    <w:name w:val="Заголовок 4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943634" w:themeColor="accent2" w:themeShade="bf"/>
      <w:sz w:val="24"/>
      <w:szCs w:val="24"/>
    </w:rPr>
  </w:style>
  <w:style w:type="character" w:styleId="6" w:customStyle="1">
    <w:name w:val="Заголовок 6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4"/>
      <w:szCs w:val="24"/>
    </w:rPr>
  </w:style>
  <w:style w:type="character" w:styleId="7" w:customStyle="1">
    <w:name w:val="Заголовок 7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632423" w:themeColor="accent2" w:themeShade="80"/>
      <w:sz w:val="22"/>
      <w:szCs w:val="22"/>
    </w:rPr>
  </w:style>
  <w:style w:type="character" w:styleId="8" w:customStyle="1">
    <w:name w:val="Заголовок 8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632423" w:themeColor="accent2" w:themeShade="80"/>
      <w:sz w:val="22"/>
      <w:szCs w:val="22"/>
    </w:rPr>
  </w:style>
  <w:style w:type="character" w:styleId="9" w:customStyle="1">
    <w:name w:val="Заголовок 9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632423" w:themeColor="accent2" w:themeShade="80"/>
      <w:sz w:val="22"/>
      <w:szCs w:val="22"/>
    </w:rPr>
  </w:style>
  <w:style w:type="character" w:styleId="Style5" w:customStyle="1">
    <w:name w:val="Заголовок Знак"/>
    <w:basedOn w:val="DefaultParagraphFont"/>
    <w:uiPriority w:val="10"/>
    <w:qFormat/>
    <w:rPr>
      <w:rFonts w:ascii="Cambria" w:hAnsi="Cambria" w:eastAsia="Arial" w:cs="Arial" w:asciiTheme="majorHAnsi" w:cstheme="majorBidi" w:eastAsiaTheme="majorEastAsia" w:hAnsiTheme="majorHAnsi"/>
      <w:color w:val="262626" w:themeColor="text1" w:themeTint="d9"/>
      <w:sz w:val="96"/>
      <w:szCs w:val="96"/>
    </w:rPr>
  </w:style>
  <w:style w:type="character" w:styleId="Style6" w:customStyle="1">
    <w:name w:val="Подзаголовок Знак"/>
    <w:basedOn w:val="DefaultParagraphFont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styleId="21" w:customStyle="1">
    <w:name w:val="Цитата 2 Знак"/>
    <w:basedOn w:val="DefaultParagraphFont"/>
    <w:uiPriority w:val="29"/>
    <w:qFormat/>
    <w:rPr>
      <w:rFonts w:ascii="Cambria" w:hAnsi="Cambria" w:eastAsia="Arial" w:cs="Arial"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Style7" w:customStyle="1">
    <w:name w:val="Выделенная цитата Знак"/>
    <w:basedOn w:val="DefaultParagraphFont"/>
    <w:uiPriority w:val="30"/>
    <w:qFormat/>
    <w:rPr>
      <w:rFonts w:ascii="Cambria" w:hAnsi="Cambria" w:eastAsia="Arial" w:cs="Arial"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false"/>
      <w:smallCaps w:val="false"/>
      <w:strike w:val="false"/>
      <w:dstrike w:val="false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spacing w:val="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0"/>
    </w:rPr>
  </w:style>
  <w:style w:type="character" w:styleId="Internet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odyText3">
    <w:name w:val="Body Text 3"/>
    <w:basedOn w:val="Normal"/>
    <w:qFormat/>
    <w:pPr>
      <w:spacing w:lineRule="auto" w:line="240" w:before="0" w:after="0"/>
      <w:jc w:val="both"/>
    </w:pPr>
    <w:rPr>
      <w:rFonts w:ascii="Arial" w:hAnsi="Arial" w:eastAsia="Times New Roman" w:cs="Times New Roman"/>
      <w:sz w:val="28"/>
      <w:szCs w:val="20"/>
      <w:lang w:eastAsia="ru-RU"/>
    </w:rPr>
  </w:style>
  <w:style w:type="paragraph" w:styleId="Title">
    <w:name w:val="Title"/>
    <w:basedOn w:val="Normal"/>
    <w:uiPriority w:val="10"/>
    <w:qFormat/>
    <w:pPr>
      <w:spacing w:lineRule="auto" w:line="240" w:before="0" w:after="0"/>
      <w:contextualSpacing/>
    </w:pPr>
    <w:rPr>
      <w:rFonts w:ascii="Cambria" w:hAnsi="Cambria" w:eastAsia="Arial" w:cs="Arial" w:asciiTheme="majorHAnsi" w:cstheme="majorBidi" w:eastAsiaTheme="majorEastAsia" w:hAnsiTheme="majorHAnsi"/>
      <w:color w:val="262626" w:themeColor="text1" w:themeTint="d9"/>
      <w:sz w:val="96"/>
      <w:szCs w:val="96"/>
    </w:rPr>
  </w:style>
  <w:style w:type="paragraph" w:styleId="Subtitle">
    <w:name w:val="Subtitle"/>
    <w:basedOn w:val="Normal"/>
    <w:uiPriority w:val="11"/>
    <w:qFormat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uiPriority w:val="29"/>
    <w:qFormat/>
    <w:pPr>
      <w:spacing w:before="160" w:after="160"/>
      <w:ind w:left="720" w:right="720" w:hanging="0"/>
      <w:jc w:val="center"/>
    </w:pPr>
    <w:rPr>
      <w:rFonts w:ascii="Cambria" w:hAnsi="Cambria" w:eastAsia="Arial" w:cs="Arial"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uiPriority w:val="30"/>
    <w:qFormat/>
    <w:pPr>
      <w:pBdr>
        <w:top w:val="single" w:sz="24" w:space="4" w:color="C0504D"/>
      </w:pBdr>
      <w:spacing w:lineRule="auto" w:line="240" w:before="240" w:after="240"/>
      <w:ind w:left="936" w:right="936" w:hanging="0"/>
      <w:jc w:val="center"/>
    </w:pPr>
    <w:rPr>
      <w:rFonts w:ascii="Cambria" w:hAnsi="Cambria" w:eastAsia="Arial" w:cs="Arial" w:asciiTheme="majorHAnsi" w:cstheme="majorBidi" w:eastAsiaTheme="majorEastAsia" w:hAnsiTheme="majorHAnsi"/>
      <w:sz w:val="24"/>
      <w:szCs w:val="24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uiPriority w:val="39"/>
    <w:semiHidden/>
    <w:unhideWhenUsed/>
    <w:qFormat/>
    <w:pPr>
      <w:outlineLvl w:val="9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eastAsia="Calibri" w:eastAsia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sch236s" TargetMode="External"/><Relationship Id="rId3" Type="http://schemas.openxmlformats.org/officeDocument/2006/relationships/hyperlink" Target="https://vk.com/sch236s?w=wall-21486736_2034" TargetMode="External"/><Relationship Id="rId4" Type="http://schemas.openxmlformats.org/officeDocument/2006/relationships/hyperlink" Target="https://vk.com/sch236s?w=wall-21486736_1890" TargetMode="External"/><Relationship Id="rId5" Type="http://schemas.openxmlformats.org/officeDocument/2006/relationships/hyperlink" Target="https://vk.com/sch236s?w=wall-21486736_1724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2023-01-08T13:01:00Z</dcterms:created>
  <dc:creator>Наташа</dc:creator>
  <dc:description/>
  <dc:language>en-US</dc:language>
  <cp:lastModifiedBy/>
  <dcterms:modified xsi:type="dcterms:W3CDTF">2023-01-13T09:21:13Z</dcterms:modified>
  <cp:revision>5</cp:revision>
  <dc:subject/>
  <dc:title/>
</cp:coreProperties>
</file>